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C8F" w:rsidRPr="00DF2C8F" w:rsidRDefault="00DF2C8F" w:rsidP="00DF2C8F">
      <w:pPr>
        <w:pStyle w:val="Heading2"/>
        <w:rPr>
          <w:u w:val="none"/>
        </w:rPr>
      </w:pPr>
      <w:r w:rsidRPr="00DF2C8F">
        <w:rPr>
          <w:u w:val="none"/>
        </w:rPr>
        <w:t xml:space="preserve">NLYAA Lightning Policy </w:t>
      </w:r>
    </w:p>
    <w:p w:rsidR="00DF2C8F" w:rsidRPr="00DF2C8F" w:rsidRDefault="00DF2C8F" w:rsidP="00DF2C8F">
      <w:pPr>
        <w:pStyle w:val="Heading2"/>
        <w:rPr>
          <w:u w:val="none"/>
        </w:rPr>
      </w:pPr>
      <w:r w:rsidRPr="00DF2C8F">
        <w:rPr>
          <w:u w:val="none"/>
        </w:rPr>
        <w:t xml:space="preserve"> The head coach of NLYAA team (s) is responsibility for removing athletes from the practice/game area in a timely manner. In the event that the head coach is not present, the assistant coach will assume responsibility.</w:t>
      </w:r>
    </w:p>
    <w:p w:rsidR="00DF2C8F" w:rsidRPr="00DF2C8F" w:rsidRDefault="00DF2C8F" w:rsidP="00DF2C8F">
      <w:pPr>
        <w:pStyle w:val="Heading2"/>
        <w:rPr>
          <w:u w:val="none"/>
        </w:rPr>
      </w:pPr>
      <w:r w:rsidRPr="00DF2C8F">
        <w:rPr>
          <w:u w:val="none"/>
        </w:rPr>
        <w:t>On game days  the Director, Coaching Staff, member of the Executive Board or officiating staff has responsibility for clearing the fields.</w:t>
      </w:r>
    </w:p>
    <w:p w:rsidR="00DF2C8F" w:rsidRPr="00DF2C8F" w:rsidRDefault="00DF2C8F" w:rsidP="00DF2C8F">
      <w:pPr>
        <w:pStyle w:val="Heading2"/>
        <w:rPr>
          <w:sz w:val="24"/>
        </w:rPr>
      </w:pPr>
    </w:p>
    <w:p w:rsidR="00DF2C8F" w:rsidRPr="00DF2C8F" w:rsidRDefault="00DF2C8F" w:rsidP="00DF2C8F">
      <w:pPr>
        <w:rPr>
          <w:rFonts w:ascii="Times New Roman" w:hAnsi="Times New Roman" w:cs="Times New Roman"/>
          <w:color w:val="000000"/>
          <w:sz w:val="28"/>
          <w:szCs w:val="28"/>
        </w:rPr>
      </w:pPr>
      <w:r w:rsidRPr="00DF2C8F">
        <w:rPr>
          <w:rFonts w:ascii="Times New Roman" w:hAnsi="Times New Roman" w:cs="Times New Roman"/>
          <w:b/>
          <w:bCs/>
          <w:color w:val="000000"/>
          <w:sz w:val="28"/>
          <w:szCs w:val="28"/>
        </w:rPr>
        <w:t>Criteria for Evacuation of the Practice/Game Area</w:t>
      </w:r>
    </w:p>
    <w:p w:rsidR="00DF2C8F" w:rsidRPr="00DF2C8F" w:rsidRDefault="00DF2C8F" w:rsidP="00DF2C8F">
      <w:pPr>
        <w:rPr>
          <w:rFonts w:ascii="Times New Roman" w:hAnsi="Times New Roman" w:cs="Times New Roman"/>
          <w:color w:val="000000"/>
        </w:rPr>
      </w:pPr>
      <w:r w:rsidRPr="00DF2C8F">
        <w:rPr>
          <w:rFonts w:ascii="Times New Roman" w:hAnsi="Times New Roman" w:cs="Times New Roman"/>
          <w:color w:val="000000"/>
        </w:rPr>
        <w:t>The NLYAA policy will be as follows:</w:t>
      </w:r>
    </w:p>
    <w:p w:rsidR="00DF2C8F" w:rsidRPr="00DF2C8F" w:rsidRDefault="00DF2C8F" w:rsidP="00DF2C8F">
      <w:pPr>
        <w:numPr>
          <w:ilvl w:val="0"/>
          <w:numId w:val="48"/>
        </w:numPr>
        <w:spacing w:before="100" w:beforeAutospacing="1" w:after="100" w:afterAutospacing="1" w:line="400" w:lineRule="atLeast"/>
        <w:ind w:left="660"/>
        <w:rPr>
          <w:rFonts w:ascii="Times New Roman" w:hAnsi="Times New Roman" w:cs="Times New Roman"/>
          <w:color w:val="000000"/>
        </w:rPr>
      </w:pPr>
      <w:r w:rsidRPr="00DF2C8F">
        <w:rPr>
          <w:rFonts w:ascii="Times New Roman" w:hAnsi="Times New Roman" w:cs="Times New Roman"/>
          <w:color w:val="000000"/>
        </w:rPr>
        <w:t>The NLYAA Coach or Director will inform the visiting team of NLYAA's policy with regards to lightning during pre-game warm-ups if weather conditions warrant.</w:t>
      </w:r>
    </w:p>
    <w:p w:rsidR="00DF2C8F" w:rsidRPr="00DF2C8F" w:rsidRDefault="00DF2C8F" w:rsidP="00DF2C8F">
      <w:pPr>
        <w:numPr>
          <w:ilvl w:val="0"/>
          <w:numId w:val="48"/>
        </w:numPr>
        <w:spacing w:before="100" w:beforeAutospacing="1" w:after="100" w:afterAutospacing="1" w:line="400" w:lineRule="atLeast"/>
        <w:ind w:left="660"/>
        <w:rPr>
          <w:rFonts w:ascii="Times New Roman" w:hAnsi="Times New Roman" w:cs="Times New Roman"/>
          <w:color w:val="000000"/>
        </w:rPr>
      </w:pPr>
      <w:r w:rsidRPr="00DF2C8F">
        <w:rPr>
          <w:rFonts w:ascii="Times New Roman" w:hAnsi="Times New Roman" w:cs="Times New Roman"/>
          <w:color w:val="000000"/>
        </w:rPr>
        <w:t>The NLYAA Coach or Director will monitor impending conditions and  watch and listen for lightning and/or thunder, and will be responsible for determining when the fields are to be cleared.</w:t>
      </w:r>
    </w:p>
    <w:p w:rsidR="00DF2C8F" w:rsidRPr="00DF2C8F" w:rsidRDefault="00DF2C8F" w:rsidP="00DF2C8F">
      <w:pPr>
        <w:numPr>
          <w:ilvl w:val="0"/>
          <w:numId w:val="48"/>
        </w:numPr>
        <w:spacing w:before="100" w:beforeAutospacing="1" w:after="100" w:afterAutospacing="1" w:line="400" w:lineRule="atLeast"/>
        <w:ind w:left="660"/>
        <w:rPr>
          <w:rFonts w:ascii="Times New Roman" w:hAnsi="Times New Roman" w:cs="Times New Roman"/>
          <w:color w:val="000000"/>
        </w:rPr>
      </w:pPr>
      <w:r w:rsidRPr="00DF2C8F">
        <w:rPr>
          <w:rFonts w:ascii="Times New Roman" w:hAnsi="Times New Roman" w:cs="Times New Roman"/>
          <w:color w:val="000000"/>
        </w:rPr>
        <w:t>When thunder or lightning are detected or imminent, the NLYAA Coach or Director will alert all players and spectators and suspend all games and practices.</w:t>
      </w:r>
    </w:p>
    <w:p w:rsidR="00DF2C8F" w:rsidRPr="00DF2C8F" w:rsidRDefault="00DF2C8F" w:rsidP="00DF2C8F">
      <w:pPr>
        <w:numPr>
          <w:ilvl w:val="0"/>
          <w:numId w:val="48"/>
        </w:numPr>
        <w:spacing w:before="100" w:beforeAutospacing="1" w:after="100" w:afterAutospacing="1" w:line="400" w:lineRule="atLeast"/>
        <w:ind w:left="660"/>
        <w:rPr>
          <w:rFonts w:ascii="Times New Roman" w:hAnsi="Times New Roman" w:cs="Times New Roman"/>
          <w:color w:val="000000"/>
        </w:rPr>
      </w:pPr>
      <w:r w:rsidRPr="00DF2C8F">
        <w:rPr>
          <w:rFonts w:ascii="Times New Roman" w:hAnsi="Times New Roman" w:cs="Times New Roman"/>
          <w:color w:val="000000"/>
        </w:rPr>
        <w:t xml:space="preserve">Everyone must evacuate to a safe structure or location such as the school building or garage. Being on the exterior of a building or structure or under a pavilion is not a safe area and should be cleared.  Anyone who is not inside a safe structure such as such as the school building or garage should be sent to their vehicles since a vehicle  is considered to be safe because it is enclosed with a hard metal roof, rubber tires, and completely closed windows. Caution should be taken to not touch the sides of the vehicle during lightening. Convertible and "soft-top" vehicles and golf carts are not considered to be safe protection from lightening. </w:t>
      </w:r>
    </w:p>
    <w:p w:rsidR="00DF2C8F" w:rsidRPr="00DF2C8F" w:rsidRDefault="00DF2C8F" w:rsidP="00DF2C8F">
      <w:pPr>
        <w:numPr>
          <w:ilvl w:val="0"/>
          <w:numId w:val="48"/>
        </w:numPr>
        <w:spacing w:before="100" w:beforeAutospacing="1" w:after="100" w:afterAutospacing="1" w:line="400" w:lineRule="atLeast"/>
        <w:ind w:left="660"/>
        <w:rPr>
          <w:rFonts w:ascii="Times New Roman" w:hAnsi="Times New Roman" w:cs="Times New Roman"/>
          <w:color w:val="000000"/>
        </w:rPr>
      </w:pPr>
      <w:r w:rsidRPr="00DF2C8F">
        <w:rPr>
          <w:rFonts w:ascii="Times New Roman" w:hAnsi="Times New Roman" w:cs="Times New Roman"/>
          <w:color w:val="000000"/>
        </w:rPr>
        <w:t xml:space="preserve">During a thunderstorm,  the use plumbing facilities and land-line telephones should be avoided. </w:t>
      </w:r>
    </w:p>
    <w:p w:rsidR="00DF2C8F" w:rsidRPr="00DF2C8F" w:rsidRDefault="00DF2C8F" w:rsidP="00DF2C8F">
      <w:pPr>
        <w:numPr>
          <w:ilvl w:val="0"/>
          <w:numId w:val="48"/>
        </w:numPr>
        <w:spacing w:before="100" w:beforeAutospacing="1" w:after="100" w:afterAutospacing="1" w:line="400" w:lineRule="atLeast"/>
        <w:ind w:left="660"/>
        <w:rPr>
          <w:rFonts w:ascii="Times New Roman" w:hAnsi="Times New Roman" w:cs="Times New Roman"/>
          <w:color w:val="000000"/>
        </w:rPr>
      </w:pPr>
      <w:r w:rsidRPr="00DF2C8F">
        <w:rPr>
          <w:rFonts w:ascii="Times New Roman" w:hAnsi="Times New Roman" w:cs="Times New Roman"/>
          <w:color w:val="000000"/>
        </w:rPr>
        <w:t>In the event that safe shelter in not able to available,  avoid being near tall trees and objects (i.e. light poles, flag poles, etc.), metal objects (i.e. fences, bleachers, etc.), individual trees, standing pools of water, and open fields. Also avoid being the highest object in an open field (crouching is recommended in this event).</w:t>
      </w:r>
    </w:p>
    <w:p w:rsidR="00DF2C8F" w:rsidRPr="00DF2C8F" w:rsidRDefault="00DF2C8F" w:rsidP="00DF2C8F">
      <w:pPr>
        <w:numPr>
          <w:ilvl w:val="0"/>
          <w:numId w:val="48"/>
        </w:numPr>
        <w:spacing w:before="100" w:beforeAutospacing="1" w:after="100" w:afterAutospacing="1" w:line="400" w:lineRule="atLeast"/>
        <w:ind w:left="660"/>
        <w:rPr>
          <w:rFonts w:ascii="Times New Roman" w:hAnsi="Times New Roman" w:cs="Times New Roman"/>
          <w:color w:val="000000"/>
        </w:rPr>
      </w:pPr>
      <w:r w:rsidRPr="00DF2C8F">
        <w:rPr>
          <w:rFonts w:ascii="Times New Roman" w:hAnsi="Times New Roman" w:cs="Times New Roman"/>
          <w:color w:val="000000"/>
        </w:rPr>
        <w:lastRenderedPageBreak/>
        <w:t>In situations where thunder and/or lightning may or may not be present, yet someone feels his/her hair stand on end and skin tingle, LIGHTNING IS IMMINENT! Therefore, all persons should assume the "lightning-safe" position as described above.</w:t>
      </w:r>
    </w:p>
    <w:p w:rsidR="00DF2C8F" w:rsidRPr="00DF2C8F" w:rsidRDefault="00DF2C8F" w:rsidP="00DF2C8F">
      <w:pPr>
        <w:numPr>
          <w:ilvl w:val="0"/>
          <w:numId w:val="48"/>
        </w:numPr>
        <w:spacing w:before="100" w:beforeAutospacing="1" w:after="100" w:afterAutospacing="1" w:line="400" w:lineRule="atLeast"/>
        <w:ind w:left="660"/>
        <w:rPr>
          <w:rFonts w:ascii="Times New Roman" w:hAnsi="Times New Roman" w:cs="Times New Roman"/>
          <w:color w:val="000000"/>
        </w:rPr>
      </w:pPr>
      <w:r w:rsidRPr="00DF2C8F">
        <w:rPr>
          <w:rFonts w:ascii="Times New Roman" w:hAnsi="Times New Roman" w:cs="Times New Roman"/>
          <w:color w:val="000000"/>
        </w:rPr>
        <w:t>In situations where a lightning detection or a warning system is operating, all coaches, directors and participants must follow posted procedures.</w:t>
      </w:r>
    </w:p>
    <w:p w:rsidR="00DF2C8F" w:rsidRPr="00DF2C8F" w:rsidRDefault="00DF2C8F" w:rsidP="00DF2C8F">
      <w:pPr>
        <w:numPr>
          <w:ilvl w:val="0"/>
          <w:numId w:val="48"/>
        </w:numPr>
        <w:spacing w:before="100" w:beforeAutospacing="1" w:after="100" w:afterAutospacing="1" w:line="400" w:lineRule="atLeast"/>
        <w:ind w:left="660"/>
        <w:rPr>
          <w:rFonts w:ascii="Times New Roman" w:hAnsi="Times New Roman" w:cs="Times New Roman"/>
          <w:color w:val="000000"/>
        </w:rPr>
      </w:pPr>
      <w:r w:rsidRPr="00DF2C8F">
        <w:rPr>
          <w:rFonts w:ascii="Times New Roman" w:hAnsi="Times New Roman" w:cs="Times New Roman"/>
          <w:color w:val="000000"/>
        </w:rPr>
        <w:t>A cellular phone is a safe alternative to land-line phones, if the person and the antenna are located within a safe structure or location, and if all other precautions are followed.</w:t>
      </w:r>
    </w:p>
    <w:p w:rsidR="00DF2C8F" w:rsidRPr="00DF2C8F" w:rsidRDefault="00DF2C8F" w:rsidP="00DF2C8F">
      <w:pPr>
        <w:numPr>
          <w:ilvl w:val="0"/>
          <w:numId w:val="48"/>
        </w:numPr>
        <w:spacing w:before="100" w:beforeAutospacing="1" w:after="100" w:afterAutospacing="1" w:line="400" w:lineRule="atLeast"/>
        <w:ind w:left="660"/>
        <w:rPr>
          <w:rFonts w:ascii="Times New Roman" w:hAnsi="Times New Roman" w:cs="Times New Roman"/>
          <w:color w:val="000000"/>
        </w:rPr>
      </w:pPr>
      <w:r w:rsidRPr="00DF2C8F">
        <w:rPr>
          <w:rFonts w:ascii="Times New Roman" w:hAnsi="Times New Roman" w:cs="Times New Roman"/>
          <w:color w:val="000000"/>
        </w:rPr>
        <w:t>All individuals have  the right to leave a site or activity, without fear of repercussion or penalty, in order to seek a safe structure or location if they feel they are in danger from impending lightning activity.</w:t>
      </w:r>
    </w:p>
    <w:p w:rsidR="00DF2C8F" w:rsidRPr="00DF2C8F" w:rsidRDefault="00DF2C8F" w:rsidP="00DF2C8F">
      <w:pPr>
        <w:rPr>
          <w:rFonts w:ascii="Times New Roman" w:hAnsi="Times New Roman" w:cs="Times New Roman"/>
          <w:color w:val="000000"/>
          <w:sz w:val="28"/>
          <w:szCs w:val="28"/>
        </w:rPr>
      </w:pPr>
      <w:r w:rsidRPr="00DF2C8F">
        <w:rPr>
          <w:rFonts w:ascii="Times New Roman" w:hAnsi="Times New Roman" w:cs="Times New Roman"/>
          <w:b/>
          <w:bCs/>
          <w:color w:val="000000"/>
          <w:sz w:val="28"/>
          <w:szCs w:val="28"/>
        </w:rPr>
        <w:t>Criteria for Safe Return to the Practice/Game Area</w:t>
      </w:r>
    </w:p>
    <w:p w:rsidR="00DF2C8F" w:rsidRPr="00DF2C8F" w:rsidRDefault="00DF2C8F" w:rsidP="00DF2C8F">
      <w:pPr>
        <w:numPr>
          <w:ilvl w:val="0"/>
          <w:numId w:val="49"/>
        </w:numPr>
        <w:spacing w:before="100" w:beforeAutospacing="1" w:after="100" w:afterAutospacing="1" w:line="400" w:lineRule="atLeast"/>
        <w:ind w:left="660"/>
        <w:rPr>
          <w:rFonts w:ascii="Times New Roman" w:hAnsi="Times New Roman" w:cs="Times New Roman"/>
          <w:color w:val="000000"/>
        </w:rPr>
      </w:pPr>
      <w:r w:rsidRPr="00DF2C8F">
        <w:rPr>
          <w:rFonts w:ascii="Times New Roman" w:hAnsi="Times New Roman" w:cs="Times New Roman"/>
          <w:color w:val="000000"/>
        </w:rPr>
        <w:t>No one should return to the practice or game area until twenty (20) minutes have passed since the last lightning flash or the lightning detector indicates that lightning is greater than 20 miles away.</w:t>
      </w:r>
    </w:p>
    <w:p w:rsidR="00DF2C8F" w:rsidRPr="00DF2C8F" w:rsidRDefault="00DF2C8F" w:rsidP="00DF2C8F">
      <w:pPr>
        <w:numPr>
          <w:ilvl w:val="0"/>
          <w:numId w:val="49"/>
        </w:numPr>
        <w:spacing w:before="100" w:beforeAutospacing="1" w:after="100" w:afterAutospacing="1" w:line="400" w:lineRule="atLeast"/>
        <w:ind w:left="660"/>
        <w:rPr>
          <w:rFonts w:ascii="Times New Roman" w:hAnsi="Times New Roman" w:cs="Times New Roman"/>
          <w:color w:val="000000"/>
        </w:rPr>
      </w:pPr>
      <w:r w:rsidRPr="00DF2C8F">
        <w:rPr>
          <w:rFonts w:ascii="Times New Roman" w:hAnsi="Times New Roman" w:cs="Times New Roman"/>
          <w:color w:val="000000"/>
        </w:rPr>
        <w:t>Each time lightning is observed and/or thunder is heard, the "20-minute clock" is to be reset.</w:t>
      </w:r>
    </w:p>
    <w:p w:rsidR="00DF2C8F" w:rsidRPr="00DF2C8F" w:rsidRDefault="00DF2C8F" w:rsidP="00DF2C8F">
      <w:pPr>
        <w:numPr>
          <w:ilvl w:val="0"/>
          <w:numId w:val="49"/>
        </w:numPr>
        <w:spacing w:before="100" w:beforeAutospacing="1" w:after="100" w:afterAutospacing="1" w:line="400" w:lineRule="atLeast"/>
        <w:ind w:left="660"/>
        <w:rPr>
          <w:rFonts w:ascii="Times New Roman" w:hAnsi="Times New Roman" w:cs="Times New Roman"/>
          <w:color w:val="000000"/>
        </w:rPr>
      </w:pPr>
      <w:r w:rsidRPr="00DF2C8F">
        <w:rPr>
          <w:rFonts w:ascii="Times New Roman" w:hAnsi="Times New Roman" w:cs="Times New Roman"/>
          <w:color w:val="000000"/>
        </w:rPr>
        <w:t>Blue skies in the local area and/or a lack of rainfall are not adequate reasons to breach the 20-minute return-to-play rule. Lightning can strike up to ten (10) miles away from the rain shaft of a storm.</w:t>
      </w:r>
    </w:p>
    <w:p w:rsidR="00DF2C8F" w:rsidRPr="002A7C2E" w:rsidRDefault="00DF2C8F" w:rsidP="00DF2C8F">
      <w:pPr>
        <w:rPr>
          <w:rFonts w:ascii="Times New Roman" w:hAnsi="Times New Roman" w:cs="Times New Roman"/>
        </w:rPr>
      </w:pPr>
    </w:p>
    <w:p w:rsidR="00E67205" w:rsidRPr="000169A6" w:rsidRDefault="00E67205" w:rsidP="002518D0"/>
    <w:sectPr w:rsidR="00E67205" w:rsidRPr="000169A6" w:rsidSect="000169A6">
      <w:headerReference w:type="default" r:id="rId8"/>
      <w:footerReference w:type="default" r:id="rId9"/>
      <w:pgSz w:w="12240" w:h="15840" w:code="1"/>
      <w:pgMar w:top="720" w:right="720" w:bottom="144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98B" w:rsidRDefault="0058298B" w:rsidP="002518D0">
      <w:r>
        <w:separator/>
      </w:r>
    </w:p>
  </w:endnote>
  <w:endnote w:type="continuationSeparator" w:id="0">
    <w:p w:rsidR="0058298B" w:rsidRDefault="0058298B" w:rsidP="00251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8F" w:rsidRDefault="00D05DB4" w:rsidP="00DF2C8F">
    <w:r>
      <w:ptab w:relativeTo="margin" w:alignment="left" w:leader="none"/>
    </w:r>
  </w:p>
  <w:p w:rsidR="00993986" w:rsidRPr="002518D0" w:rsidRDefault="00D05DB4" w:rsidP="00993986">
    <w:r>
      <w:ptab w:relativeTo="margin" w:alignment="right" w:leader="none"/>
    </w:r>
    <w:r w:rsidR="00993986">
      <w:t xml:space="preserve">Page </w:t>
    </w:r>
    <w:fldSimple w:instr=" PAGE ">
      <w:r w:rsidR="00DF2C8F">
        <w:rPr>
          <w:noProof/>
        </w:rPr>
        <w:t>2</w:t>
      </w:r>
    </w:fldSimple>
    <w:r w:rsidR="00993986">
      <w:t xml:space="preserve"> of </w:t>
    </w:r>
    <w:fldSimple w:instr=" NUMPAGES  ">
      <w:r w:rsidR="00DF2C8F">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98B" w:rsidRDefault="0058298B" w:rsidP="002518D0">
      <w:r>
        <w:separator/>
      </w:r>
    </w:p>
  </w:footnote>
  <w:footnote w:type="continuationSeparator" w:id="0">
    <w:p w:rsidR="0058298B" w:rsidRDefault="0058298B" w:rsidP="00251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A6" w:rsidRDefault="00D05DB4" w:rsidP="00F63B53">
    <w:pPr>
      <w:pStyle w:val="Heading1"/>
      <w:ind w:left="1980"/>
      <w:rPr>
        <w:rFonts w:ascii="Calibri" w:hAnsi="Calibri"/>
        <w:sz w:val="48"/>
        <w:szCs w:val="48"/>
      </w:rPr>
    </w:pPr>
    <w:r w:rsidRPr="00F63B53">
      <w:rPr>
        <w:rFonts w:ascii="Calibri" w:hAnsi="Calibri"/>
        <w:sz w:val="48"/>
        <w:szCs w:val="48"/>
      </w:rPr>
      <w:drawing>
        <wp:anchor distT="0" distB="0" distL="91440" distR="91440" simplePos="0" relativeHeight="251660288" behindDoc="1" locked="0" layoutInCell="1" allowOverlap="0">
          <wp:simplePos x="0" y="0"/>
          <wp:positionH relativeFrom="leftMargin">
            <wp:posOffset>457200</wp:posOffset>
          </wp:positionH>
          <wp:positionV relativeFrom="topMargin">
            <wp:posOffset>457200</wp:posOffset>
          </wp:positionV>
          <wp:extent cx="1181100" cy="952500"/>
          <wp:effectExtent l="19050" t="0" r="0" b="0"/>
          <wp:wrapSquare wrapText="bothSides"/>
          <wp:docPr id="5" name="Picture 5" descr="Header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Bulldog"/>
                  <pic:cNvPicPr>
                    <a:picLocks noChangeAspect="1" noChangeArrowheads="1"/>
                  </pic:cNvPicPr>
                </pic:nvPicPr>
                <pic:blipFill>
                  <a:blip r:embed="rId1"/>
                  <a:srcRect/>
                  <a:stretch>
                    <a:fillRect/>
                  </a:stretch>
                </pic:blipFill>
                <pic:spPr bwMode="auto">
                  <a:xfrm>
                    <a:off x="0" y="0"/>
                    <a:ext cx="1181100" cy="952500"/>
                  </a:xfrm>
                  <a:prstGeom prst="rect">
                    <a:avLst/>
                  </a:prstGeom>
                  <a:noFill/>
                  <a:ln w="9525">
                    <a:noFill/>
                    <a:miter lim="800000"/>
                    <a:headEnd/>
                    <a:tailEnd/>
                  </a:ln>
                </pic:spPr>
              </pic:pic>
            </a:graphicData>
          </a:graphic>
        </wp:anchor>
      </w:drawing>
    </w:r>
    <w:r w:rsidR="000169A6" w:rsidRPr="00F63B53">
      <w:rPr>
        <w:rFonts w:ascii="Calibri" w:hAnsi="Calibri"/>
        <w:sz w:val="48"/>
        <w:szCs w:val="48"/>
      </w:rPr>
      <w:t>Northern Lehigh Youth Athletic Association</w:t>
    </w:r>
    <w:r w:rsidR="003D0F0F">
      <w:rPr>
        <w:rFonts w:ascii="Calibri" w:hAnsi="Calibri"/>
        <w:sz w:val="48"/>
        <w:szCs w:val="48"/>
      </w:rPr>
      <w:t xml:space="preserve"> </w:t>
    </w:r>
  </w:p>
  <w:p w:rsidR="003D0F0F" w:rsidRPr="003D0F0F" w:rsidRDefault="003D0F0F" w:rsidP="003D0F0F">
    <w:pPr>
      <w:rPr>
        <w:b/>
        <w:sz w:val="48"/>
        <w:szCs w:val="48"/>
      </w:rPr>
    </w:pPr>
    <w:r>
      <w:t xml:space="preserve">                         </w:t>
    </w:r>
    <w:r w:rsidR="00DF2C8F">
      <w:t xml:space="preserve">                            </w:t>
    </w:r>
    <w:r>
      <w:t xml:space="preserve">  </w:t>
    </w:r>
    <w:r w:rsidR="00DF2C8F">
      <w:rPr>
        <w:b/>
        <w:sz w:val="48"/>
        <w:szCs w:val="48"/>
      </w:rPr>
      <w:t>Inclement Weather Policy &amp; Procedure</w:t>
    </w:r>
  </w:p>
  <w:p w:rsidR="003D0F0F" w:rsidRPr="003D0F0F" w:rsidRDefault="003D0F0F" w:rsidP="003D0F0F">
    <w:r>
      <w:t xml:space="preserve">                                                                           </w:t>
    </w:r>
  </w:p>
  <w:p w:rsidR="000169A6" w:rsidRDefault="000169A6" w:rsidP="00D05DB4">
    <w:pPr>
      <w:pStyle w:val="Heading1"/>
      <w:ind w:left="1980"/>
      <w:jc w:val="center"/>
    </w:pPr>
  </w:p>
  <w:p w:rsidR="00D05DB4" w:rsidRPr="00D05DB4" w:rsidRDefault="00D05DB4" w:rsidP="00D05D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09F"/>
    <w:multiLevelType w:val="hybridMultilevel"/>
    <w:tmpl w:val="1FE6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A459D"/>
    <w:multiLevelType w:val="hybridMultilevel"/>
    <w:tmpl w:val="9D22B31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1DF71FC"/>
    <w:multiLevelType w:val="hybridMultilevel"/>
    <w:tmpl w:val="67B0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313C0"/>
    <w:multiLevelType w:val="hybridMultilevel"/>
    <w:tmpl w:val="C8C6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C0069"/>
    <w:multiLevelType w:val="hybridMultilevel"/>
    <w:tmpl w:val="BDA8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07790"/>
    <w:multiLevelType w:val="hybridMultilevel"/>
    <w:tmpl w:val="68E8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23EFD"/>
    <w:multiLevelType w:val="hybridMultilevel"/>
    <w:tmpl w:val="E1A64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65A62"/>
    <w:multiLevelType w:val="hybridMultilevel"/>
    <w:tmpl w:val="7BD887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4D8638A"/>
    <w:multiLevelType w:val="hybridMultilevel"/>
    <w:tmpl w:val="3D846D08"/>
    <w:lvl w:ilvl="0" w:tplc="E3BAE1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066EA8"/>
    <w:multiLevelType w:val="hybridMultilevel"/>
    <w:tmpl w:val="EF507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63400A"/>
    <w:multiLevelType w:val="hybridMultilevel"/>
    <w:tmpl w:val="250EFEF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20E11BF2"/>
    <w:multiLevelType w:val="hybridMultilevel"/>
    <w:tmpl w:val="AF9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9114E"/>
    <w:multiLevelType w:val="hybridMultilevel"/>
    <w:tmpl w:val="421EF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B42F88"/>
    <w:multiLevelType w:val="hybridMultilevel"/>
    <w:tmpl w:val="8788F1E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2CBB32DB"/>
    <w:multiLevelType w:val="hybridMultilevel"/>
    <w:tmpl w:val="51D26B6A"/>
    <w:lvl w:ilvl="0" w:tplc="9F10AE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954E7"/>
    <w:multiLevelType w:val="hybridMultilevel"/>
    <w:tmpl w:val="DFF2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E1701"/>
    <w:multiLevelType w:val="hybridMultilevel"/>
    <w:tmpl w:val="970C5138"/>
    <w:lvl w:ilvl="0" w:tplc="B05EB86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D70E25"/>
    <w:multiLevelType w:val="hybridMultilevel"/>
    <w:tmpl w:val="926497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35A52FB9"/>
    <w:multiLevelType w:val="hybridMultilevel"/>
    <w:tmpl w:val="03CE5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35268D"/>
    <w:multiLevelType w:val="hybridMultilevel"/>
    <w:tmpl w:val="312496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3A0D40AB"/>
    <w:multiLevelType w:val="hybridMultilevel"/>
    <w:tmpl w:val="E9AAA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810B27"/>
    <w:multiLevelType w:val="multilevel"/>
    <w:tmpl w:val="3004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BE23E9"/>
    <w:multiLevelType w:val="hybridMultilevel"/>
    <w:tmpl w:val="A606C1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41FB0943"/>
    <w:multiLevelType w:val="hybridMultilevel"/>
    <w:tmpl w:val="22C8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D64034"/>
    <w:multiLevelType w:val="hybridMultilevel"/>
    <w:tmpl w:val="8D80CF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4C9D6C2C"/>
    <w:multiLevelType w:val="hybridMultilevel"/>
    <w:tmpl w:val="4106E808"/>
    <w:lvl w:ilvl="0" w:tplc="B4D4C2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4CB05422"/>
    <w:multiLevelType w:val="hybridMultilevel"/>
    <w:tmpl w:val="B9C4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CC622E"/>
    <w:multiLevelType w:val="hybridMultilevel"/>
    <w:tmpl w:val="A22CE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E4276F"/>
    <w:multiLevelType w:val="hybridMultilevel"/>
    <w:tmpl w:val="282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436034"/>
    <w:multiLevelType w:val="hybridMultilevel"/>
    <w:tmpl w:val="F31403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50F208B9"/>
    <w:multiLevelType w:val="hybridMultilevel"/>
    <w:tmpl w:val="9540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FC5C53"/>
    <w:multiLevelType w:val="hybridMultilevel"/>
    <w:tmpl w:val="3082775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2">
    <w:nsid w:val="54E939F4"/>
    <w:multiLevelType w:val="hybridMultilevel"/>
    <w:tmpl w:val="FE52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61259"/>
    <w:multiLevelType w:val="hybridMultilevel"/>
    <w:tmpl w:val="4B68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317007"/>
    <w:multiLevelType w:val="hybridMultilevel"/>
    <w:tmpl w:val="22D4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B63DDA"/>
    <w:multiLevelType w:val="hybridMultilevel"/>
    <w:tmpl w:val="85A80AEA"/>
    <w:lvl w:ilvl="0" w:tplc="C93C7AE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nsid w:val="66286105"/>
    <w:multiLevelType w:val="hybridMultilevel"/>
    <w:tmpl w:val="91FA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D13F02"/>
    <w:multiLevelType w:val="hybridMultilevel"/>
    <w:tmpl w:val="C52234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nsid w:val="6B4460D7"/>
    <w:multiLevelType w:val="hybridMultilevel"/>
    <w:tmpl w:val="E2AC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D82F46"/>
    <w:multiLevelType w:val="hybridMultilevel"/>
    <w:tmpl w:val="A900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45463D"/>
    <w:multiLevelType w:val="hybridMultilevel"/>
    <w:tmpl w:val="BCD85C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nsid w:val="743558DB"/>
    <w:multiLevelType w:val="hybridMultilevel"/>
    <w:tmpl w:val="3FD8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615FAB"/>
    <w:multiLevelType w:val="hybridMultilevel"/>
    <w:tmpl w:val="48545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8D4D5C"/>
    <w:multiLevelType w:val="hybridMultilevel"/>
    <w:tmpl w:val="D1B80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497B78"/>
    <w:multiLevelType w:val="hybridMultilevel"/>
    <w:tmpl w:val="AEE4D64A"/>
    <w:lvl w:ilvl="0" w:tplc="4FE0A5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nsid w:val="7BEE2F92"/>
    <w:multiLevelType w:val="hybridMultilevel"/>
    <w:tmpl w:val="7A441F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nsid w:val="7E0A1100"/>
    <w:multiLevelType w:val="multilevel"/>
    <w:tmpl w:val="D7FA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FF4F67"/>
    <w:multiLevelType w:val="hybridMultilevel"/>
    <w:tmpl w:val="D87C8A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8">
    <w:nsid w:val="7F827594"/>
    <w:multiLevelType w:val="hybridMultilevel"/>
    <w:tmpl w:val="DFBC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44"/>
  </w:num>
  <w:num w:numId="4">
    <w:abstractNumId w:val="16"/>
  </w:num>
  <w:num w:numId="5">
    <w:abstractNumId w:val="14"/>
  </w:num>
  <w:num w:numId="6">
    <w:abstractNumId w:val="8"/>
  </w:num>
  <w:num w:numId="7">
    <w:abstractNumId w:val="12"/>
  </w:num>
  <w:num w:numId="8">
    <w:abstractNumId w:val="41"/>
  </w:num>
  <w:num w:numId="9">
    <w:abstractNumId w:val="27"/>
  </w:num>
  <w:num w:numId="10">
    <w:abstractNumId w:val="11"/>
  </w:num>
  <w:num w:numId="11">
    <w:abstractNumId w:val="4"/>
  </w:num>
  <w:num w:numId="12">
    <w:abstractNumId w:val="34"/>
  </w:num>
  <w:num w:numId="13">
    <w:abstractNumId w:val="3"/>
  </w:num>
  <w:num w:numId="14">
    <w:abstractNumId w:val="30"/>
  </w:num>
  <w:num w:numId="15">
    <w:abstractNumId w:val="38"/>
  </w:num>
  <w:num w:numId="16">
    <w:abstractNumId w:val="31"/>
  </w:num>
  <w:num w:numId="17">
    <w:abstractNumId w:val="19"/>
  </w:num>
  <w:num w:numId="18">
    <w:abstractNumId w:val="26"/>
  </w:num>
  <w:num w:numId="19">
    <w:abstractNumId w:val="13"/>
  </w:num>
  <w:num w:numId="20">
    <w:abstractNumId w:val="15"/>
  </w:num>
  <w:num w:numId="21">
    <w:abstractNumId w:val="40"/>
  </w:num>
  <w:num w:numId="22">
    <w:abstractNumId w:val="18"/>
  </w:num>
  <w:num w:numId="23">
    <w:abstractNumId w:val="48"/>
  </w:num>
  <w:num w:numId="24">
    <w:abstractNumId w:val="2"/>
  </w:num>
  <w:num w:numId="25">
    <w:abstractNumId w:val="17"/>
  </w:num>
  <w:num w:numId="26">
    <w:abstractNumId w:val="22"/>
  </w:num>
  <w:num w:numId="27">
    <w:abstractNumId w:val="32"/>
  </w:num>
  <w:num w:numId="28">
    <w:abstractNumId w:val="39"/>
  </w:num>
  <w:num w:numId="29">
    <w:abstractNumId w:val="24"/>
  </w:num>
  <w:num w:numId="30">
    <w:abstractNumId w:val="0"/>
  </w:num>
  <w:num w:numId="31">
    <w:abstractNumId w:val="28"/>
  </w:num>
  <w:num w:numId="32">
    <w:abstractNumId w:val="37"/>
  </w:num>
  <w:num w:numId="33">
    <w:abstractNumId w:val="29"/>
  </w:num>
  <w:num w:numId="34">
    <w:abstractNumId w:val="23"/>
  </w:num>
  <w:num w:numId="35">
    <w:abstractNumId w:val="5"/>
  </w:num>
  <w:num w:numId="36">
    <w:abstractNumId w:val="33"/>
  </w:num>
  <w:num w:numId="37">
    <w:abstractNumId w:val="36"/>
  </w:num>
  <w:num w:numId="38">
    <w:abstractNumId w:val="47"/>
  </w:num>
  <w:num w:numId="39">
    <w:abstractNumId w:val="7"/>
  </w:num>
  <w:num w:numId="40">
    <w:abstractNumId w:val="10"/>
  </w:num>
  <w:num w:numId="41">
    <w:abstractNumId w:val="45"/>
  </w:num>
  <w:num w:numId="42">
    <w:abstractNumId w:val="1"/>
  </w:num>
  <w:num w:numId="43">
    <w:abstractNumId w:val="43"/>
  </w:num>
  <w:num w:numId="44">
    <w:abstractNumId w:val="42"/>
  </w:num>
  <w:num w:numId="45">
    <w:abstractNumId w:val="9"/>
  </w:num>
  <w:num w:numId="46">
    <w:abstractNumId w:val="6"/>
  </w:num>
  <w:num w:numId="47">
    <w:abstractNumId w:val="20"/>
  </w:num>
  <w:num w:numId="48">
    <w:abstractNumId w:val="46"/>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00"/>
  <w:displayHorizontalDrawingGridEvery w:val="0"/>
  <w:displayVerticalDrawingGridEvery w:val="0"/>
  <w:noPunctuationKerning/>
  <w:characterSpacingControl w:val="doNotCompress"/>
  <w:hdrShapeDefaults>
    <o:shapedefaults v:ext="edit" spidmax="14338" style="mso-position-horizontal-relative:left-margin-area;mso-position-vertical-relative:top-margin-area" fill="f" fillcolor="white" stroke="f">
      <v:fill color="white" on="f"/>
      <v:stroke on="f"/>
    </o:shapedefaults>
  </w:hdrShapeDefaults>
  <w:footnotePr>
    <w:footnote w:id="-1"/>
    <w:footnote w:id="0"/>
  </w:footnotePr>
  <w:endnotePr>
    <w:endnote w:id="-1"/>
    <w:endnote w:id="0"/>
  </w:endnotePr>
  <w:compat/>
  <w:rsids>
    <w:rsidRoot w:val="00B8399B"/>
    <w:rsid w:val="00007B99"/>
    <w:rsid w:val="000169A6"/>
    <w:rsid w:val="00042FAB"/>
    <w:rsid w:val="000821FD"/>
    <w:rsid w:val="00091166"/>
    <w:rsid w:val="000A2A9B"/>
    <w:rsid w:val="000D50B4"/>
    <w:rsid w:val="000F6A15"/>
    <w:rsid w:val="0011128C"/>
    <w:rsid w:val="00127D63"/>
    <w:rsid w:val="00136B6F"/>
    <w:rsid w:val="00141FF0"/>
    <w:rsid w:val="001554D5"/>
    <w:rsid w:val="00155905"/>
    <w:rsid w:val="00161DA6"/>
    <w:rsid w:val="00177FA4"/>
    <w:rsid w:val="001835AD"/>
    <w:rsid w:val="00184361"/>
    <w:rsid w:val="00195F66"/>
    <w:rsid w:val="001B3033"/>
    <w:rsid w:val="001F48D0"/>
    <w:rsid w:val="00226453"/>
    <w:rsid w:val="00234318"/>
    <w:rsid w:val="002518D0"/>
    <w:rsid w:val="00262700"/>
    <w:rsid w:val="00263E01"/>
    <w:rsid w:val="00270DC5"/>
    <w:rsid w:val="002A6FBC"/>
    <w:rsid w:val="002E7C84"/>
    <w:rsid w:val="00302F93"/>
    <w:rsid w:val="003247D2"/>
    <w:rsid w:val="00342D61"/>
    <w:rsid w:val="00346AE7"/>
    <w:rsid w:val="003506B5"/>
    <w:rsid w:val="003A629A"/>
    <w:rsid w:val="003C378C"/>
    <w:rsid w:val="003D0F0F"/>
    <w:rsid w:val="003E1A50"/>
    <w:rsid w:val="003F08C5"/>
    <w:rsid w:val="00412F91"/>
    <w:rsid w:val="00424D9F"/>
    <w:rsid w:val="00446F17"/>
    <w:rsid w:val="004553A1"/>
    <w:rsid w:val="0048274B"/>
    <w:rsid w:val="0049133B"/>
    <w:rsid w:val="004C4097"/>
    <w:rsid w:val="004E4AD8"/>
    <w:rsid w:val="004F5946"/>
    <w:rsid w:val="0058298B"/>
    <w:rsid w:val="005E7B07"/>
    <w:rsid w:val="005E7C6A"/>
    <w:rsid w:val="00623412"/>
    <w:rsid w:val="0064662F"/>
    <w:rsid w:val="00673624"/>
    <w:rsid w:val="00685369"/>
    <w:rsid w:val="006B50BC"/>
    <w:rsid w:val="006F00BB"/>
    <w:rsid w:val="006F62B4"/>
    <w:rsid w:val="00713CCA"/>
    <w:rsid w:val="007176FF"/>
    <w:rsid w:val="00720E87"/>
    <w:rsid w:val="00734885"/>
    <w:rsid w:val="00734CD1"/>
    <w:rsid w:val="007672C5"/>
    <w:rsid w:val="007B0986"/>
    <w:rsid w:val="007C2A52"/>
    <w:rsid w:val="007D7DA6"/>
    <w:rsid w:val="007F378E"/>
    <w:rsid w:val="007F5113"/>
    <w:rsid w:val="0080796B"/>
    <w:rsid w:val="008319C8"/>
    <w:rsid w:val="00876471"/>
    <w:rsid w:val="008E6F9D"/>
    <w:rsid w:val="00917120"/>
    <w:rsid w:val="00924E82"/>
    <w:rsid w:val="009348AB"/>
    <w:rsid w:val="0094463A"/>
    <w:rsid w:val="009659F4"/>
    <w:rsid w:val="009668D2"/>
    <w:rsid w:val="009909C4"/>
    <w:rsid w:val="00993986"/>
    <w:rsid w:val="00996E41"/>
    <w:rsid w:val="009A0260"/>
    <w:rsid w:val="009B54F0"/>
    <w:rsid w:val="009C62F8"/>
    <w:rsid w:val="00A26690"/>
    <w:rsid w:val="00A33410"/>
    <w:rsid w:val="00A347AF"/>
    <w:rsid w:val="00A61F92"/>
    <w:rsid w:val="00AA0DA7"/>
    <w:rsid w:val="00AB33AD"/>
    <w:rsid w:val="00AD75E7"/>
    <w:rsid w:val="00AE7B88"/>
    <w:rsid w:val="00AF727B"/>
    <w:rsid w:val="00B35484"/>
    <w:rsid w:val="00B65711"/>
    <w:rsid w:val="00B8399B"/>
    <w:rsid w:val="00BD0F9B"/>
    <w:rsid w:val="00BD5FA0"/>
    <w:rsid w:val="00C03C5A"/>
    <w:rsid w:val="00C3194A"/>
    <w:rsid w:val="00C32E26"/>
    <w:rsid w:val="00C60438"/>
    <w:rsid w:val="00CB0258"/>
    <w:rsid w:val="00CC1940"/>
    <w:rsid w:val="00D01CCB"/>
    <w:rsid w:val="00D05DB4"/>
    <w:rsid w:val="00D2015D"/>
    <w:rsid w:val="00D266A1"/>
    <w:rsid w:val="00D52E40"/>
    <w:rsid w:val="00D70B74"/>
    <w:rsid w:val="00DA12F2"/>
    <w:rsid w:val="00DB10D6"/>
    <w:rsid w:val="00DD7916"/>
    <w:rsid w:val="00DF2C8F"/>
    <w:rsid w:val="00E67205"/>
    <w:rsid w:val="00EA025B"/>
    <w:rsid w:val="00EA107B"/>
    <w:rsid w:val="00EB43C1"/>
    <w:rsid w:val="00EC4051"/>
    <w:rsid w:val="00EC4A59"/>
    <w:rsid w:val="00ED10AF"/>
    <w:rsid w:val="00EF1F26"/>
    <w:rsid w:val="00F2186E"/>
    <w:rsid w:val="00F31A56"/>
    <w:rsid w:val="00F360E0"/>
    <w:rsid w:val="00F63B53"/>
    <w:rsid w:val="00F76B59"/>
    <w:rsid w:val="00F81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style="mso-position-horizontal-relative:left-margin-area;mso-position-vertical-relative:top-margin-area"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D0"/>
    <w:rPr>
      <w:rFonts w:ascii="Calibri" w:hAnsi="Calibri" w:cs="Calibri"/>
      <w:sz w:val="24"/>
      <w:szCs w:val="24"/>
    </w:rPr>
  </w:style>
  <w:style w:type="paragraph" w:styleId="Heading1">
    <w:name w:val="heading 1"/>
    <w:basedOn w:val="Normal"/>
    <w:next w:val="Normal"/>
    <w:link w:val="Heading1Char"/>
    <w:qFormat/>
    <w:rsid w:val="000169A6"/>
    <w:pPr>
      <w:keepNext/>
      <w:jc w:val="right"/>
      <w:outlineLvl w:val="0"/>
    </w:pPr>
    <w:rPr>
      <w:rFonts w:ascii="Cambria" w:hAnsi="Cambria"/>
      <w:b/>
      <w:noProof/>
      <w:sz w:val="44"/>
      <w:szCs w:val="44"/>
    </w:rPr>
  </w:style>
  <w:style w:type="paragraph" w:styleId="Heading2">
    <w:name w:val="heading 2"/>
    <w:basedOn w:val="Normal"/>
    <w:next w:val="Normal"/>
    <w:qFormat/>
    <w:rsid w:val="0048274B"/>
    <w:pPr>
      <w:keepNext/>
      <w:outlineLvl w:val="1"/>
    </w:pPr>
    <w:rPr>
      <w:b/>
      <w:sz w:val="32"/>
      <w:u w:val="single"/>
    </w:rPr>
  </w:style>
  <w:style w:type="paragraph" w:styleId="Heading3">
    <w:name w:val="heading 3"/>
    <w:basedOn w:val="Normal"/>
    <w:next w:val="Normal"/>
    <w:qFormat/>
    <w:rsid w:val="0048274B"/>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9B"/>
    <w:rPr>
      <w:color w:val="0000FF"/>
      <w:u w:val="single"/>
    </w:rPr>
  </w:style>
  <w:style w:type="paragraph" w:styleId="Header">
    <w:name w:val="header"/>
    <w:basedOn w:val="Normal"/>
    <w:link w:val="HeaderChar"/>
    <w:uiPriority w:val="99"/>
    <w:semiHidden/>
    <w:unhideWhenUsed/>
    <w:rsid w:val="00713CCA"/>
    <w:pPr>
      <w:tabs>
        <w:tab w:val="center" w:pos="4680"/>
        <w:tab w:val="right" w:pos="9360"/>
      </w:tabs>
    </w:pPr>
  </w:style>
  <w:style w:type="character" w:customStyle="1" w:styleId="HeaderChar">
    <w:name w:val="Header Char"/>
    <w:basedOn w:val="DefaultParagraphFont"/>
    <w:link w:val="Header"/>
    <w:uiPriority w:val="99"/>
    <w:semiHidden/>
    <w:rsid w:val="00713CCA"/>
  </w:style>
  <w:style w:type="paragraph" w:styleId="Footer">
    <w:name w:val="footer"/>
    <w:basedOn w:val="Normal"/>
    <w:link w:val="FooterChar"/>
    <w:uiPriority w:val="99"/>
    <w:unhideWhenUsed/>
    <w:rsid w:val="00713CCA"/>
    <w:pPr>
      <w:tabs>
        <w:tab w:val="center" w:pos="4680"/>
        <w:tab w:val="right" w:pos="9360"/>
      </w:tabs>
    </w:pPr>
  </w:style>
  <w:style w:type="character" w:customStyle="1" w:styleId="FooterChar">
    <w:name w:val="Footer Char"/>
    <w:basedOn w:val="DefaultParagraphFont"/>
    <w:link w:val="Footer"/>
    <w:uiPriority w:val="99"/>
    <w:rsid w:val="00713CCA"/>
  </w:style>
  <w:style w:type="character" w:customStyle="1" w:styleId="Heading1Char">
    <w:name w:val="Heading 1 Char"/>
    <w:basedOn w:val="DefaultParagraphFont"/>
    <w:link w:val="Heading1"/>
    <w:rsid w:val="000169A6"/>
    <w:rPr>
      <w:rFonts w:ascii="Cambria" w:hAnsi="Cambria"/>
      <w:b/>
      <w:noProof/>
      <w:sz w:val="44"/>
      <w:szCs w:val="44"/>
    </w:rPr>
  </w:style>
  <w:style w:type="paragraph" w:styleId="BalloonText">
    <w:name w:val="Balloon Text"/>
    <w:basedOn w:val="Normal"/>
    <w:link w:val="BalloonTextChar"/>
    <w:uiPriority w:val="99"/>
    <w:semiHidden/>
    <w:unhideWhenUsed/>
    <w:rsid w:val="002518D0"/>
    <w:rPr>
      <w:rFonts w:ascii="Tahoma" w:hAnsi="Tahoma" w:cs="Tahoma"/>
      <w:sz w:val="16"/>
      <w:szCs w:val="16"/>
    </w:rPr>
  </w:style>
  <w:style w:type="character" w:customStyle="1" w:styleId="BalloonTextChar">
    <w:name w:val="Balloon Text Char"/>
    <w:basedOn w:val="DefaultParagraphFont"/>
    <w:link w:val="BalloonText"/>
    <w:uiPriority w:val="99"/>
    <w:semiHidden/>
    <w:rsid w:val="002518D0"/>
    <w:rPr>
      <w:rFonts w:ascii="Tahoma" w:hAnsi="Tahoma" w:cs="Tahoma"/>
      <w:sz w:val="16"/>
      <w:szCs w:val="16"/>
    </w:rPr>
  </w:style>
  <w:style w:type="paragraph" w:styleId="ListParagraph">
    <w:name w:val="List Paragraph"/>
    <w:basedOn w:val="Normal"/>
    <w:uiPriority w:val="34"/>
    <w:qFormat/>
    <w:rsid w:val="003D0F0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63920347">
      <w:bodyDiv w:val="1"/>
      <w:marLeft w:val="0"/>
      <w:marRight w:val="0"/>
      <w:marTop w:val="0"/>
      <w:marBottom w:val="0"/>
      <w:divBdr>
        <w:top w:val="none" w:sz="0" w:space="0" w:color="auto"/>
        <w:left w:val="none" w:sz="0" w:space="0" w:color="auto"/>
        <w:bottom w:val="none" w:sz="0" w:space="0" w:color="auto"/>
        <w:right w:val="none" w:sz="0" w:space="0" w:color="auto"/>
      </w:divBdr>
      <w:divsChild>
        <w:div w:id="135221302">
          <w:marLeft w:val="0"/>
          <w:marRight w:val="0"/>
          <w:marTop w:val="0"/>
          <w:marBottom w:val="0"/>
          <w:divBdr>
            <w:top w:val="none" w:sz="0" w:space="0" w:color="auto"/>
            <w:left w:val="none" w:sz="0" w:space="0" w:color="auto"/>
            <w:bottom w:val="none" w:sz="0" w:space="0" w:color="auto"/>
            <w:right w:val="none" w:sz="0" w:space="0" w:color="auto"/>
          </w:divBdr>
        </w:div>
        <w:div w:id="871570518">
          <w:marLeft w:val="0"/>
          <w:marRight w:val="0"/>
          <w:marTop w:val="0"/>
          <w:marBottom w:val="0"/>
          <w:divBdr>
            <w:top w:val="none" w:sz="0" w:space="0" w:color="auto"/>
            <w:left w:val="none" w:sz="0" w:space="0" w:color="auto"/>
            <w:bottom w:val="none" w:sz="0" w:space="0" w:color="auto"/>
            <w:right w:val="none" w:sz="0" w:space="0" w:color="auto"/>
          </w:divBdr>
        </w:div>
        <w:div w:id="1238902441">
          <w:marLeft w:val="0"/>
          <w:marRight w:val="0"/>
          <w:marTop w:val="0"/>
          <w:marBottom w:val="0"/>
          <w:divBdr>
            <w:top w:val="none" w:sz="0" w:space="0" w:color="auto"/>
            <w:left w:val="none" w:sz="0" w:space="0" w:color="auto"/>
            <w:bottom w:val="none" w:sz="0" w:space="0" w:color="auto"/>
            <w:right w:val="none" w:sz="0" w:space="0" w:color="auto"/>
          </w:divBdr>
        </w:div>
        <w:div w:id="1415201910">
          <w:marLeft w:val="0"/>
          <w:marRight w:val="0"/>
          <w:marTop w:val="0"/>
          <w:marBottom w:val="0"/>
          <w:divBdr>
            <w:top w:val="none" w:sz="0" w:space="0" w:color="auto"/>
            <w:left w:val="none" w:sz="0" w:space="0" w:color="auto"/>
            <w:bottom w:val="none" w:sz="0" w:space="0" w:color="auto"/>
            <w:right w:val="none" w:sz="0" w:space="0" w:color="auto"/>
          </w:divBdr>
        </w:div>
        <w:div w:id="1723017184">
          <w:marLeft w:val="0"/>
          <w:marRight w:val="0"/>
          <w:marTop w:val="0"/>
          <w:marBottom w:val="0"/>
          <w:divBdr>
            <w:top w:val="none" w:sz="0" w:space="0" w:color="auto"/>
            <w:left w:val="none" w:sz="0" w:space="0" w:color="auto"/>
            <w:bottom w:val="none" w:sz="0" w:space="0" w:color="auto"/>
            <w:right w:val="none" w:sz="0" w:space="0" w:color="auto"/>
          </w:divBdr>
        </w:div>
      </w:divsChild>
    </w:div>
    <w:div w:id="442001212">
      <w:bodyDiv w:val="1"/>
      <w:marLeft w:val="0"/>
      <w:marRight w:val="0"/>
      <w:marTop w:val="0"/>
      <w:marBottom w:val="0"/>
      <w:divBdr>
        <w:top w:val="none" w:sz="0" w:space="0" w:color="auto"/>
        <w:left w:val="none" w:sz="0" w:space="0" w:color="auto"/>
        <w:bottom w:val="none" w:sz="0" w:space="0" w:color="auto"/>
        <w:right w:val="none" w:sz="0" w:space="0" w:color="auto"/>
      </w:divBdr>
      <w:divsChild>
        <w:div w:id="219830182">
          <w:marLeft w:val="0"/>
          <w:marRight w:val="0"/>
          <w:marTop w:val="0"/>
          <w:marBottom w:val="0"/>
          <w:divBdr>
            <w:top w:val="none" w:sz="0" w:space="0" w:color="auto"/>
            <w:left w:val="none" w:sz="0" w:space="0" w:color="auto"/>
            <w:bottom w:val="none" w:sz="0" w:space="0" w:color="auto"/>
            <w:right w:val="none" w:sz="0" w:space="0" w:color="auto"/>
          </w:divBdr>
        </w:div>
        <w:div w:id="330181823">
          <w:marLeft w:val="0"/>
          <w:marRight w:val="0"/>
          <w:marTop w:val="0"/>
          <w:marBottom w:val="0"/>
          <w:divBdr>
            <w:top w:val="none" w:sz="0" w:space="0" w:color="auto"/>
            <w:left w:val="none" w:sz="0" w:space="0" w:color="auto"/>
            <w:bottom w:val="none" w:sz="0" w:space="0" w:color="auto"/>
            <w:right w:val="none" w:sz="0" w:space="0" w:color="auto"/>
          </w:divBdr>
        </w:div>
        <w:div w:id="850222086">
          <w:marLeft w:val="0"/>
          <w:marRight w:val="0"/>
          <w:marTop w:val="0"/>
          <w:marBottom w:val="0"/>
          <w:divBdr>
            <w:top w:val="none" w:sz="0" w:space="0" w:color="auto"/>
            <w:left w:val="none" w:sz="0" w:space="0" w:color="auto"/>
            <w:bottom w:val="none" w:sz="0" w:space="0" w:color="auto"/>
            <w:right w:val="none" w:sz="0" w:space="0" w:color="auto"/>
          </w:divBdr>
        </w:div>
        <w:div w:id="1219172064">
          <w:marLeft w:val="0"/>
          <w:marRight w:val="0"/>
          <w:marTop w:val="0"/>
          <w:marBottom w:val="0"/>
          <w:divBdr>
            <w:top w:val="none" w:sz="0" w:space="0" w:color="auto"/>
            <w:left w:val="none" w:sz="0" w:space="0" w:color="auto"/>
            <w:bottom w:val="none" w:sz="0" w:space="0" w:color="auto"/>
            <w:right w:val="none" w:sz="0" w:space="0" w:color="auto"/>
          </w:divBdr>
        </w:div>
        <w:div w:id="2138910583">
          <w:marLeft w:val="0"/>
          <w:marRight w:val="0"/>
          <w:marTop w:val="0"/>
          <w:marBottom w:val="0"/>
          <w:divBdr>
            <w:top w:val="none" w:sz="0" w:space="0" w:color="auto"/>
            <w:left w:val="none" w:sz="0" w:space="0" w:color="auto"/>
            <w:bottom w:val="none" w:sz="0" w:space="0" w:color="auto"/>
            <w:right w:val="none" w:sz="0" w:space="0" w:color="auto"/>
          </w:divBdr>
        </w:div>
      </w:divsChild>
    </w:div>
    <w:div w:id="671182817">
      <w:bodyDiv w:val="1"/>
      <w:marLeft w:val="0"/>
      <w:marRight w:val="0"/>
      <w:marTop w:val="0"/>
      <w:marBottom w:val="0"/>
      <w:divBdr>
        <w:top w:val="none" w:sz="0" w:space="0" w:color="auto"/>
        <w:left w:val="none" w:sz="0" w:space="0" w:color="auto"/>
        <w:bottom w:val="none" w:sz="0" w:space="0" w:color="auto"/>
        <w:right w:val="none" w:sz="0" w:space="0" w:color="auto"/>
      </w:divBdr>
      <w:divsChild>
        <w:div w:id="163205468">
          <w:marLeft w:val="0"/>
          <w:marRight w:val="0"/>
          <w:marTop w:val="0"/>
          <w:marBottom w:val="0"/>
          <w:divBdr>
            <w:top w:val="none" w:sz="0" w:space="0" w:color="auto"/>
            <w:left w:val="none" w:sz="0" w:space="0" w:color="auto"/>
            <w:bottom w:val="none" w:sz="0" w:space="0" w:color="auto"/>
            <w:right w:val="none" w:sz="0" w:space="0" w:color="auto"/>
          </w:divBdr>
        </w:div>
        <w:div w:id="886795715">
          <w:marLeft w:val="0"/>
          <w:marRight w:val="0"/>
          <w:marTop w:val="0"/>
          <w:marBottom w:val="0"/>
          <w:divBdr>
            <w:top w:val="none" w:sz="0" w:space="0" w:color="auto"/>
            <w:left w:val="none" w:sz="0" w:space="0" w:color="auto"/>
            <w:bottom w:val="none" w:sz="0" w:space="0" w:color="auto"/>
            <w:right w:val="none" w:sz="0" w:space="0" w:color="auto"/>
          </w:divBdr>
        </w:div>
        <w:div w:id="1619334927">
          <w:marLeft w:val="0"/>
          <w:marRight w:val="0"/>
          <w:marTop w:val="0"/>
          <w:marBottom w:val="0"/>
          <w:divBdr>
            <w:top w:val="none" w:sz="0" w:space="0" w:color="auto"/>
            <w:left w:val="none" w:sz="0" w:space="0" w:color="auto"/>
            <w:bottom w:val="none" w:sz="0" w:space="0" w:color="auto"/>
            <w:right w:val="none" w:sz="0" w:space="0" w:color="auto"/>
          </w:divBdr>
        </w:div>
      </w:divsChild>
    </w:div>
    <w:div w:id="771895949">
      <w:bodyDiv w:val="1"/>
      <w:marLeft w:val="0"/>
      <w:marRight w:val="0"/>
      <w:marTop w:val="0"/>
      <w:marBottom w:val="0"/>
      <w:divBdr>
        <w:top w:val="none" w:sz="0" w:space="0" w:color="auto"/>
        <w:left w:val="none" w:sz="0" w:space="0" w:color="auto"/>
        <w:bottom w:val="none" w:sz="0" w:space="0" w:color="auto"/>
        <w:right w:val="none" w:sz="0" w:space="0" w:color="auto"/>
      </w:divBdr>
      <w:divsChild>
        <w:div w:id="160200740">
          <w:marLeft w:val="0"/>
          <w:marRight w:val="0"/>
          <w:marTop w:val="0"/>
          <w:marBottom w:val="0"/>
          <w:divBdr>
            <w:top w:val="none" w:sz="0" w:space="0" w:color="auto"/>
            <w:left w:val="none" w:sz="0" w:space="0" w:color="auto"/>
            <w:bottom w:val="none" w:sz="0" w:space="0" w:color="auto"/>
            <w:right w:val="none" w:sz="0" w:space="0" w:color="auto"/>
          </w:divBdr>
        </w:div>
        <w:div w:id="353700945">
          <w:marLeft w:val="0"/>
          <w:marRight w:val="0"/>
          <w:marTop w:val="0"/>
          <w:marBottom w:val="0"/>
          <w:divBdr>
            <w:top w:val="none" w:sz="0" w:space="0" w:color="auto"/>
            <w:left w:val="none" w:sz="0" w:space="0" w:color="auto"/>
            <w:bottom w:val="none" w:sz="0" w:space="0" w:color="auto"/>
            <w:right w:val="none" w:sz="0" w:space="0" w:color="auto"/>
          </w:divBdr>
        </w:div>
        <w:div w:id="646131652">
          <w:marLeft w:val="0"/>
          <w:marRight w:val="0"/>
          <w:marTop w:val="0"/>
          <w:marBottom w:val="0"/>
          <w:divBdr>
            <w:top w:val="none" w:sz="0" w:space="0" w:color="auto"/>
            <w:left w:val="none" w:sz="0" w:space="0" w:color="auto"/>
            <w:bottom w:val="none" w:sz="0" w:space="0" w:color="auto"/>
            <w:right w:val="none" w:sz="0" w:space="0" w:color="auto"/>
          </w:divBdr>
        </w:div>
        <w:div w:id="1179076994">
          <w:marLeft w:val="0"/>
          <w:marRight w:val="0"/>
          <w:marTop w:val="0"/>
          <w:marBottom w:val="0"/>
          <w:divBdr>
            <w:top w:val="none" w:sz="0" w:space="0" w:color="auto"/>
            <w:left w:val="none" w:sz="0" w:space="0" w:color="auto"/>
            <w:bottom w:val="none" w:sz="0" w:space="0" w:color="auto"/>
            <w:right w:val="none" w:sz="0" w:space="0" w:color="auto"/>
          </w:divBdr>
        </w:div>
        <w:div w:id="2058818842">
          <w:marLeft w:val="0"/>
          <w:marRight w:val="0"/>
          <w:marTop w:val="0"/>
          <w:marBottom w:val="0"/>
          <w:divBdr>
            <w:top w:val="none" w:sz="0" w:space="0" w:color="auto"/>
            <w:left w:val="none" w:sz="0" w:space="0" w:color="auto"/>
            <w:bottom w:val="none" w:sz="0" w:space="0" w:color="auto"/>
            <w:right w:val="none" w:sz="0" w:space="0" w:color="auto"/>
          </w:divBdr>
        </w:div>
        <w:div w:id="2098287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EF79F-71AB-46AF-93E8-0F291964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Telerx Marketing. Inc.</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Group</dc:creator>
  <cp:lastModifiedBy>NLYAA</cp:lastModifiedBy>
  <cp:revision>3</cp:revision>
  <cp:lastPrinted>2012-07-12T23:12:00Z</cp:lastPrinted>
  <dcterms:created xsi:type="dcterms:W3CDTF">2016-10-05T01:34:00Z</dcterms:created>
  <dcterms:modified xsi:type="dcterms:W3CDTF">2016-10-05T01:42:00Z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-2007914481</vt:i4>
  </property>
  <property fmtid="{D5CDD505-2E9C-101B-9397-08002B2CF9AE}" pid="3" name="_EmailSubject">
    <vt:lpwstr>pre-season games</vt:lpwstr>
  </property>
  <property fmtid="{D5CDD505-2E9C-101B-9397-08002B2CF9AE}" pid="4" name="_AuthorEmail">
    <vt:lpwstr>Greene@Telerx.com</vt:lpwstr>
  </property>
  <property fmtid="{D5CDD505-2E9C-101B-9397-08002B2CF9AE}" pid="5" name="_AuthorEmailDisplayName">
    <vt:lpwstr>Greene, Harold</vt:lpwstr>
  </property>
  <property fmtid="{D5CDD505-2E9C-101B-9397-08002B2CF9AE}" pid="6" name="_ReviewingToolsShownOnce">
    <vt:lpwstr/>
  </property>
</Properties>
</file>